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FB6" w:rsidRPr="00C52189" w:rsidRDefault="00160FB6" w:rsidP="00C521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5225" w:rsidRPr="00C52189" w:rsidRDefault="00D75225" w:rsidP="00C5218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52189">
        <w:rPr>
          <w:rFonts w:ascii="Arial" w:hAnsi="Arial" w:cs="Arial"/>
          <w:b/>
          <w:sz w:val="24"/>
          <w:szCs w:val="24"/>
        </w:rPr>
        <w:t>UNIVERSIDADE FEDERAL DO MARANHÃO</w:t>
      </w:r>
    </w:p>
    <w:p w:rsidR="00D75225" w:rsidRPr="00C52189" w:rsidRDefault="00D75225" w:rsidP="00C5218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52189">
        <w:rPr>
          <w:rFonts w:ascii="Arial" w:hAnsi="Arial" w:cs="Arial"/>
          <w:b/>
          <w:sz w:val="24"/>
          <w:szCs w:val="24"/>
        </w:rPr>
        <w:t>VII ENCONTRO MARANHENSE SOBRE EDUCAÇÃO, MULHERES E RELAÇÕES DE GÊNERO NO COTIDIANO ESCOLAR E VII SIMPÓSIO MARANHENSE DE PESQUISADORAS (ES) SOBRE MULHER, RELAÇÕES DE GÊNERO E EDUCAÇÃO</w:t>
      </w:r>
    </w:p>
    <w:p w:rsidR="00D75225" w:rsidRPr="00C52189" w:rsidRDefault="00D75225" w:rsidP="00C5218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52189">
        <w:rPr>
          <w:rFonts w:ascii="Arial" w:hAnsi="Arial" w:cs="Arial"/>
          <w:b/>
          <w:sz w:val="24"/>
          <w:szCs w:val="24"/>
        </w:rPr>
        <w:t>(VII EMEMCE e VII SIMPERGEN)</w:t>
      </w:r>
      <w:r w:rsidRPr="00C52189">
        <w:rPr>
          <w:rFonts w:ascii="Arial" w:hAnsi="Arial" w:cs="Arial"/>
          <w:sz w:val="24"/>
          <w:szCs w:val="24"/>
        </w:rPr>
        <w:t xml:space="preserve"> – 10 a 13 de setembro de 2019</w:t>
      </w:r>
    </w:p>
    <w:p w:rsidR="00FC6975" w:rsidRPr="00C52189" w:rsidRDefault="00FC6975" w:rsidP="00C5218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C6975" w:rsidRPr="00C52189" w:rsidRDefault="004307BD" w:rsidP="00C521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2189">
        <w:rPr>
          <w:rFonts w:ascii="Arial" w:hAnsi="Arial" w:cs="Arial"/>
          <w:sz w:val="24"/>
          <w:szCs w:val="24"/>
        </w:rPr>
        <w:t>Processo Seletivo para Monitores (as)</w:t>
      </w:r>
    </w:p>
    <w:p w:rsidR="004307BD" w:rsidRPr="00C52189" w:rsidRDefault="004307BD" w:rsidP="00C521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307BD" w:rsidRPr="00C52189" w:rsidRDefault="004307BD" w:rsidP="00C5218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52189">
        <w:rPr>
          <w:rFonts w:ascii="Arial" w:hAnsi="Arial" w:cs="Arial"/>
          <w:sz w:val="24"/>
          <w:szCs w:val="24"/>
        </w:rPr>
        <w:t xml:space="preserve">I – A Coordenação dos </w:t>
      </w:r>
      <w:r w:rsidR="00C52189">
        <w:rPr>
          <w:rFonts w:ascii="Arial" w:hAnsi="Arial" w:cs="Arial"/>
          <w:sz w:val="24"/>
          <w:szCs w:val="24"/>
        </w:rPr>
        <w:t xml:space="preserve">(as) </w:t>
      </w:r>
      <w:r w:rsidRPr="00C52189">
        <w:rPr>
          <w:rFonts w:ascii="Arial" w:hAnsi="Arial" w:cs="Arial"/>
          <w:sz w:val="24"/>
          <w:szCs w:val="24"/>
        </w:rPr>
        <w:t xml:space="preserve">Monitores </w:t>
      </w:r>
      <w:r w:rsidR="00C52189">
        <w:rPr>
          <w:rFonts w:ascii="Arial" w:hAnsi="Arial" w:cs="Arial"/>
          <w:sz w:val="24"/>
          <w:szCs w:val="24"/>
        </w:rPr>
        <w:t xml:space="preserve">(as) </w:t>
      </w:r>
      <w:r w:rsidRPr="00C52189">
        <w:rPr>
          <w:rFonts w:ascii="Arial" w:hAnsi="Arial" w:cs="Arial"/>
          <w:sz w:val="24"/>
          <w:szCs w:val="24"/>
        </w:rPr>
        <w:t>e Colaboradores</w:t>
      </w:r>
      <w:r w:rsidR="00C52189">
        <w:rPr>
          <w:rFonts w:ascii="Arial" w:hAnsi="Arial" w:cs="Arial"/>
          <w:sz w:val="24"/>
          <w:szCs w:val="24"/>
        </w:rPr>
        <w:t xml:space="preserve"> (as)</w:t>
      </w:r>
      <w:r w:rsidRPr="00C52189">
        <w:rPr>
          <w:rFonts w:ascii="Arial" w:hAnsi="Arial" w:cs="Arial"/>
          <w:sz w:val="24"/>
          <w:szCs w:val="24"/>
        </w:rPr>
        <w:t>, integrante da Comissão de Infraestru</w:t>
      </w:r>
      <w:r w:rsidR="00C52189">
        <w:rPr>
          <w:rFonts w:ascii="Arial" w:hAnsi="Arial" w:cs="Arial"/>
          <w:sz w:val="24"/>
          <w:szCs w:val="24"/>
        </w:rPr>
        <w:t>tu</w:t>
      </w:r>
      <w:r w:rsidRPr="00C52189">
        <w:rPr>
          <w:rFonts w:ascii="Arial" w:hAnsi="Arial" w:cs="Arial"/>
          <w:sz w:val="24"/>
          <w:szCs w:val="24"/>
        </w:rPr>
        <w:t xml:space="preserve">ra, do </w:t>
      </w:r>
      <w:r w:rsidRPr="00C52189">
        <w:rPr>
          <w:rFonts w:ascii="Arial" w:hAnsi="Arial" w:cs="Arial"/>
          <w:b/>
          <w:sz w:val="24"/>
          <w:szCs w:val="24"/>
        </w:rPr>
        <w:t>VII ENCONTRO MARANHENSE SOBRE EDUCAÇÃO, MULHERES E RELAÇÕES DE GÊNERO NO COTIDIANO ESCOLAR E VII SIMPÓSIO MARANHENSE DE PESQUISADORAS (ES) SOBRE MULHER, RELAÇÕES DE GÊNERO E EDUCAÇÃO</w:t>
      </w:r>
      <w:r w:rsidR="00C52189">
        <w:rPr>
          <w:rFonts w:ascii="Arial" w:hAnsi="Arial" w:cs="Arial"/>
          <w:b/>
          <w:sz w:val="24"/>
          <w:szCs w:val="24"/>
        </w:rPr>
        <w:t xml:space="preserve"> </w:t>
      </w:r>
      <w:r w:rsidRPr="00C52189">
        <w:rPr>
          <w:rFonts w:ascii="Arial" w:hAnsi="Arial" w:cs="Arial"/>
          <w:sz w:val="24"/>
          <w:szCs w:val="24"/>
        </w:rPr>
        <w:t>está com processo de inscrições aberto para monitores</w:t>
      </w:r>
      <w:r w:rsidR="00C52189">
        <w:rPr>
          <w:rFonts w:ascii="Arial" w:hAnsi="Arial" w:cs="Arial"/>
          <w:sz w:val="24"/>
          <w:szCs w:val="24"/>
        </w:rPr>
        <w:t xml:space="preserve"> (as) </w:t>
      </w:r>
      <w:r w:rsidRPr="00C52189">
        <w:rPr>
          <w:rFonts w:ascii="Arial" w:hAnsi="Arial" w:cs="Arial"/>
          <w:sz w:val="24"/>
          <w:szCs w:val="24"/>
        </w:rPr>
        <w:t>dos cursos de Graduação</w:t>
      </w:r>
      <w:r w:rsidR="00C52189">
        <w:rPr>
          <w:rFonts w:ascii="Arial" w:hAnsi="Arial" w:cs="Arial"/>
          <w:sz w:val="24"/>
          <w:szCs w:val="24"/>
        </w:rPr>
        <w:t xml:space="preserve"> para a atuação </w:t>
      </w:r>
      <w:r w:rsidRPr="00C52189">
        <w:rPr>
          <w:rFonts w:ascii="Arial" w:hAnsi="Arial" w:cs="Arial"/>
          <w:sz w:val="24"/>
          <w:szCs w:val="24"/>
        </w:rPr>
        <w:t xml:space="preserve">nos </w:t>
      </w:r>
      <w:r w:rsidRPr="00C52189">
        <w:rPr>
          <w:rFonts w:ascii="Arial" w:hAnsi="Arial" w:cs="Arial"/>
          <w:b/>
          <w:sz w:val="24"/>
          <w:szCs w:val="24"/>
        </w:rPr>
        <w:t>VII EMEMCE e VII SIMPERGEN</w:t>
      </w:r>
      <w:r w:rsidR="00C52189">
        <w:rPr>
          <w:rFonts w:ascii="Arial" w:hAnsi="Arial" w:cs="Arial"/>
          <w:sz w:val="24"/>
          <w:szCs w:val="24"/>
        </w:rPr>
        <w:t>, que ocorrerão</w:t>
      </w:r>
      <w:r w:rsidRPr="00C52189">
        <w:rPr>
          <w:rFonts w:ascii="Arial" w:hAnsi="Arial" w:cs="Arial"/>
          <w:sz w:val="24"/>
          <w:szCs w:val="24"/>
        </w:rPr>
        <w:t xml:space="preserve"> nos dias 10 a 13 de setembro de 2019. Serão quatro (04) dias de trabalho na monitoria, correspondendo aos dias de realização do evento, e mais duas reuniões previamente agendadas – uma </w:t>
      </w:r>
      <w:r w:rsidR="00487A1E">
        <w:rPr>
          <w:rFonts w:ascii="Arial" w:hAnsi="Arial" w:cs="Arial"/>
          <w:sz w:val="24"/>
          <w:szCs w:val="24"/>
        </w:rPr>
        <w:t>Reunião de Formação Geral, em 27</w:t>
      </w:r>
      <w:r w:rsidRPr="00C52189">
        <w:rPr>
          <w:rFonts w:ascii="Arial" w:hAnsi="Arial" w:cs="Arial"/>
          <w:sz w:val="24"/>
          <w:szCs w:val="24"/>
        </w:rPr>
        <w:t xml:space="preserve"> de agosto, e uma Reunião de Formação específica em função da natureza das atividades a serem realizadas com data a ser definida. </w:t>
      </w:r>
    </w:p>
    <w:p w:rsidR="004307BD" w:rsidRPr="00C52189" w:rsidRDefault="004307BD" w:rsidP="00C521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2189">
        <w:rPr>
          <w:rFonts w:ascii="Arial" w:hAnsi="Arial" w:cs="Arial"/>
          <w:sz w:val="24"/>
          <w:szCs w:val="24"/>
        </w:rPr>
        <w:t>II – Interessadas e interessados d</w:t>
      </w:r>
      <w:r w:rsidR="00932394">
        <w:rPr>
          <w:rFonts w:ascii="Arial" w:hAnsi="Arial" w:cs="Arial"/>
          <w:sz w:val="24"/>
          <w:szCs w:val="24"/>
        </w:rPr>
        <w:t>everão se inscrever até o dia 20 de agosto</w:t>
      </w:r>
      <w:r w:rsidRPr="00C52189">
        <w:rPr>
          <w:rFonts w:ascii="Arial" w:hAnsi="Arial" w:cs="Arial"/>
          <w:sz w:val="24"/>
          <w:szCs w:val="24"/>
        </w:rPr>
        <w:t xml:space="preserve"> de 2019</w:t>
      </w:r>
      <w:r w:rsidR="00C52189">
        <w:rPr>
          <w:rFonts w:ascii="Arial" w:hAnsi="Arial" w:cs="Arial"/>
          <w:sz w:val="24"/>
          <w:szCs w:val="24"/>
        </w:rPr>
        <w:t>.</w:t>
      </w:r>
      <w:r w:rsidRPr="00C52189">
        <w:rPr>
          <w:rFonts w:ascii="Arial" w:hAnsi="Arial" w:cs="Arial"/>
          <w:sz w:val="24"/>
          <w:szCs w:val="24"/>
        </w:rPr>
        <w:t xml:space="preserve"> Serão consideradas as</w:t>
      </w:r>
      <w:r w:rsidR="005D67B6">
        <w:rPr>
          <w:rFonts w:ascii="Arial" w:hAnsi="Arial" w:cs="Arial"/>
          <w:sz w:val="24"/>
          <w:szCs w:val="24"/>
        </w:rPr>
        <w:t xml:space="preserve"> primeiras trinta (30</w:t>
      </w:r>
      <w:r w:rsidRPr="00C52189">
        <w:rPr>
          <w:rFonts w:ascii="Arial" w:hAnsi="Arial" w:cs="Arial"/>
          <w:sz w:val="24"/>
          <w:szCs w:val="24"/>
        </w:rPr>
        <w:t>) inscrições. Para realizar a inscrição é preciso preencher a FIC</w:t>
      </w:r>
      <w:r w:rsidR="006A791B">
        <w:rPr>
          <w:rFonts w:ascii="Arial" w:hAnsi="Arial" w:cs="Arial"/>
          <w:sz w:val="24"/>
          <w:szCs w:val="24"/>
        </w:rPr>
        <w:t xml:space="preserve">HA DE INSCRIÇÃO, </w:t>
      </w:r>
      <w:r w:rsidR="00C151AA">
        <w:rPr>
          <w:rFonts w:ascii="Arial" w:hAnsi="Arial" w:cs="Arial"/>
          <w:sz w:val="24"/>
          <w:szCs w:val="24"/>
        </w:rPr>
        <w:t xml:space="preserve">Anexo I, </w:t>
      </w:r>
      <w:r w:rsidR="006A791B">
        <w:rPr>
          <w:rFonts w:ascii="Arial" w:hAnsi="Arial" w:cs="Arial"/>
          <w:sz w:val="24"/>
          <w:szCs w:val="24"/>
        </w:rPr>
        <w:t>disponível n</w:t>
      </w:r>
      <w:r w:rsidR="00C52189">
        <w:rPr>
          <w:rFonts w:ascii="Arial" w:hAnsi="Arial" w:cs="Arial"/>
          <w:sz w:val="24"/>
          <w:szCs w:val="24"/>
        </w:rPr>
        <w:t xml:space="preserve">o site do evento, </w:t>
      </w:r>
      <w:r w:rsidRPr="00C52189">
        <w:rPr>
          <w:rFonts w:ascii="Arial" w:hAnsi="Arial" w:cs="Arial"/>
          <w:sz w:val="24"/>
          <w:szCs w:val="24"/>
        </w:rPr>
        <w:t>através do seguinte endereço:</w:t>
      </w:r>
      <w:r w:rsidR="00C52189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174A2C">
          <w:rPr>
            <w:rStyle w:val="Hyperlink"/>
          </w:rPr>
          <w:t>https://ememceufma.wixsite.com/viiememcesimpergen/monitoria</w:t>
        </w:r>
      </w:hyperlink>
      <w:r w:rsidR="007B17A6">
        <w:t xml:space="preserve"> </w:t>
      </w:r>
      <w:bookmarkStart w:id="0" w:name="_GoBack"/>
      <w:bookmarkEnd w:id="0"/>
      <w:r w:rsidR="007D6C32">
        <w:t xml:space="preserve"> </w:t>
      </w:r>
      <w:r w:rsidR="00C52189">
        <w:rPr>
          <w:rFonts w:ascii="Arial" w:hAnsi="Arial" w:cs="Arial"/>
          <w:sz w:val="24"/>
          <w:szCs w:val="24"/>
        </w:rPr>
        <w:t>e enviá-la para o e-mail ememce2019@gmail.com</w:t>
      </w:r>
    </w:p>
    <w:p w:rsidR="004307BD" w:rsidRPr="00C52189" w:rsidRDefault="004307BD" w:rsidP="00C521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2189">
        <w:rPr>
          <w:rFonts w:ascii="Arial" w:hAnsi="Arial" w:cs="Arial"/>
          <w:sz w:val="24"/>
          <w:szCs w:val="24"/>
        </w:rPr>
        <w:lastRenderedPageBreak/>
        <w:t>III – As vagas</w:t>
      </w:r>
      <w:r w:rsidR="005D67B6">
        <w:rPr>
          <w:rFonts w:ascii="Arial" w:hAnsi="Arial" w:cs="Arial"/>
          <w:sz w:val="24"/>
          <w:szCs w:val="24"/>
        </w:rPr>
        <w:t xml:space="preserve"> (30</w:t>
      </w:r>
      <w:r w:rsidRPr="00C52189">
        <w:rPr>
          <w:rFonts w:ascii="Arial" w:hAnsi="Arial" w:cs="Arial"/>
          <w:sz w:val="24"/>
          <w:szCs w:val="24"/>
        </w:rPr>
        <w:t xml:space="preserve">) serão destinadas para o exercício de monitoria, durante a realização do evento, nos turnos necessários. </w:t>
      </w:r>
      <w:proofErr w:type="gramStart"/>
      <w:r w:rsidRPr="00C52189">
        <w:rPr>
          <w:rFonts w:ascii="Arial" w:hAnsi="Arial" w:cs="Arial"/>
          <w:sz w:val="24"/>
          <w:szCs w:val="24"/>
        </w:rPr>
        <w:t>As(</w:t>
      </w:r>
      <w:proofErr w:type="gramEnd"/>
      <w:r w:rsidRPr="00C52189">
        <w:rPr>
          <w:rFonts w:ascii="Arial" w:hAnsi="Arial" w:cs="Arial"/>
          <w:sz w:val="24"/>
          <w:szCs w:val="24"/>
        </w:rPr>
        <w:t xml:space="preserve">Os) monitoras(es) receberão o certificado de monitoria. </w:t>
      </w:r>
      <w:proofErr w:type="gramStart"/>
      <w:r w:rsidRPr="00C52189">
        <w:rPr>
          <w:rFonts w:ascii="Arial" w:hAnsi="Arial" w:cs="Arial"/>
          <w:sz w:val="24"/>
          <w:szCs w:val="24"/>
        </w:rPr>
        <w:t>As(</w:t>
      </w:r>
      <w:proofErr w:type="gramEnd"/>
      <w:r w:rsidRPr="00C52189">
        <w:rPr>
          <w:rFonts w:ascii="Arial" w:hAnsi="Arial" w:cs="Arial"/>
          <w:sz w:val="24"/>
          <w:szCs w:val="24"/>
        </w:rPr>
        <w:t>Os) monitoras(es) não serão remunerados.</w:t>
      </w:r>
    </w:p>
    <w:p w:rsidR="004307BD" w:rsidRPr="00C52189" w:rsidRDefault="004307BD" w:rsidP="00C521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2189">
        <w:rPr>
          <w:rFonts w:ascii="Arial" w:hAnsi="Arial" w:cs="Arial"/>
          <w:sz w:val="24"/>
          <w:szCs w:val="24"/>
        </w:rPr>
        <w:t xml:space="preserve">IV – São pré-requisitos para preenchimento da vaga para monitoria: a) estar regularmente matriculada/o </w:t>
      </w:r>
      <w:r w:rsidR="00210E01" w:rsidRPr="00C52189">
        <w:rPr>
          <w:rFonts w:ascii="Arial" w:hAnsi="Arial" w:cs="Arial"/>
          <w:sz w:val="24"/>
          <w:szCs w:val="24"/>
        </w:rPr>
        <w:t>em curso de Graduação da UFMA</w:t>
      </w:r>
      <w:r w:rsidRPr="00C52189">
        <w:rPr>
          <w:rFonts w:ascii="Arial" w:hAnsi="Arial" w:cs="Arial"/>
          <w:sz w:val="24"/>
          <w:szCs w:val="24"/>
        </w:rPr>
        <w:t xml:space="preserve"> b) ter disponibilidade de horários para encontro presencial antes do eve</w:t>
      </w:r>
      <w:r w:rsidR="00932394">
        <w:rPr>
          <w:rFonts w:ascii="Arial" w:hAnsi="Arial" w:cs="Arial"/>
          <w:sz w:val="24"/>
          <w:szCs w:val="24"/>
        </w:rPr>
        <w:t>nto, que ocorrerá em 27 de agosto</w:t>
      </w:r>
      <w:r w:rsidRPr="00C52189">
        <w:rPr>
          <w:rFonts w:ascii="Arial" w:hAnsi="Arial" w:cs="Arial"/>
          <w:sz w:val="24"/>
          <w:szCs w:val="24"/>
        </w:rPr>
        <w:t>, d</w:t>
      </w:r>
      <w:r w:rsidR="00932394">
        <w:rPr>
          <w:rFonts w:ascii="Arial" w:hAnsi="Arial" w:cs="Arial"/>
          <w:sz w:val="24"/>
          <w:szCs w:val="24"/>
        </w:rPr>
        <w:t>as 10h às 12h ou em 27 de agosto, das 15h às 18</w:t>
      </w:r>
      <w:r w:rsidRPr="00C52189">
        <w:rPr>
          <w:rFonts w:ascii="Arial" w:hAnsi="Arial" w:cs="Arial"/>
          <w:sz w:val="24"/>
          <w:szCs w:val="24"/>
        </w:rPr>
        <w:t xml:space="preserve">h – o </w:t>
      </w:r>
      <w:r w:rsidR="00210E01" w:rsidRPr="00C52189">
        <w:rPr>
          <w:rFonts w:ascii="Arial" w:hAnsi="Arial" w:cs="Arial"/>
          <w:sz w:val="24"/>
          <w:szCs w:val="24"/>
        </w:rPr>
        <w:t xml:space="preserve"> (a) </w:t>
      </w:r>
      <w:r w:rsidRPr="00C52189">
        <w:rPr>
          <w:rFonts w:ascii="Arial" w:hAnsi="Arial" w:cs="Arial"/>
          <w:sz w:val="24"/>
          <w:szCs w:val="24"/>
        </w:rPr>
        <w:t xml:space="preserve">monitor </w:t>
      </w:r>
      <w:r w:rsidR="00210E01" w:rsidRPr="00C52189">
        <w:rPr>
          <w:rFonts w:ascii="Arial" w:hAnsi="Arial" w:cs="Arial"/>
          <w:sz w:val="24"/>
          <w:szCs w:val="24"/>
        </w:rPr>
        <w:t xml:space="preserve">(a) </w:t>
      </w:r>
      <w:r w:rsidR="006F1DEF">
        <w:rPr>
          <w:rFonts w:ascii="Arial" w:hAnsi="Arial" w:cs="Arial"/>
          <w:sz w:val="24"/>
          <w:szCs w:val="24"/>
        </w:rPr>
        <w:t>poderá optar pelo melhor horário</w:t>
      </w:r>
      <w:r w:rsidRPr="00C52189">
        <w:rPr>
          <w:rFonts w:ascii="Arial" w:hAnsi="Arial" w:cs="Arial"/>
          <w:sz w:val="24"/>
          <w:szCs w:val="24"/>
        </w:rPr>
        <w:t>, sendo im</w:t>
      </w:r>
      <w:r w:rsidR="00E0464F">
        <w:rPr>
          <w:rFonts w:ascii="Arial" w:hAnsi="Arial" w:cs="Arial"/>
          <w:sz w:val="24"/>
          <w:szCs w:val="24"/>
        </w:rPr>
        <w:t>prescindível reservar um desses horários</w:t>
      </w:r>
      <w:r w:rsidRPr="00C52189">
        <w:rPr>
          <w:rFonts w:ascii="Arial" w:hAnsi="Arial" w:cs="Arial"/>
          <w:sz w:val="24"/>
          <w:szCs w:val="24"/>
        </w:rPr>
        <w:t xml:space="preserve"> para a referida reunião de formação; c) ter disponibilidade para atuar no evento, no </w:t>
      </w:r>
      <w:r w:rsidR="00210E01" w:rsidRPr="00C52189">
        <w:rPr>
          <w:rFonts w:ascii="Arial" w:hAnsi="Arial" w:cs="Arial"/>
          <w:sz w:val="24"/>
          <w:szCs w:val="24"/>
        </w:rPr>
        <w:t>período de sua  realização.</w:t>
      </w:r>
    </w:p>
    <w:p w:rsidR="00047B82" w:rsidRDefault="00210E01" w:rsidP="00C521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2189">
        <w:rPr>
          <w:rFonts w:ascii="Arial" w:hAnsi="Arial" w:cs="Arial"/>
          <w:sz w:val="24"/>
          <w:szCs w:val="24"/>
        </w:rPr>
        <w:t xml:space="preserve">V – As atividades de monitoria são tarefas que ocorrem durante o evento, como: a) atender as diferentes salas onde ocorrerão os trabalhos, conforme programação, e atuar como volantes entre os espaços de realização do evento; b) assessorar as apresentações de trabalhos junto aos aparelhos de multimídia em todas as salas de trabalho; c) entregar, aos coordenadores de sala, os certificados, atestados e copos de água em cada sessão de trabalho; d) auxiliar na recepção/credenciamento e na secretaria do evento entre outras. </w:t>
      </w:r>
    </w:p>
    <w:p w:rsidR="00210E01" w:rsidRPr="00C52189" w:rsidRDefault="00210E01" w:rsidP="00C521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2189">
        <w:rPr>
          <w:rFonts w:ascii="Arial" w:hAnsi="Arial" w:cs="Arial"/>
          <w:sz w:val="24"/>
          <w:szCs w:val="24"/>
        </w:rPr>
        <w:t xml:space="preserve">VI – </w:t>
      </w:r>
      <w:proofErr w:type="gramStart"/>
      <w:r w:rsidRPr="00C52189">
        <w:rPr>
          <w:rFonts w:ascii="Arial" w:hAnsi="Arial" w:cs="Arial"/>
          <w:sz w:val="24"/>
          <w:szCs w:val="24"/>
        </w:rPr>
        <w:t>As(</w:t>
      </w:r>
      <w:proofErr w:type="gramEnd"/>
      <w:r w:rsidRPr="00C52189">
        <w:rPr>
          <w:rFonts w:ascii="Arial" w:hAnsi="Arial" w:cs="Arial"/>
          <w:sz w:val="24"/>
          <w:szCs w:val="24"/>
        </w:rPr>
        <w:t>Os) estudantes aprovadas/os para lista de cadastro de reserva poderão ser chamadas(os) co</w:t>
      </w:r>
      <w:r w:rsidR="007E5764">
        <w:rPr>
          <w:rFonts w:ascii="Arial" w:hAnsi="Arial" w:cs="Arial"/>
          <w:sz w:val="24"/>
          <w:szCs w:val="24"/>
        </w:rPr>
        <w:t>nforme a necessidade do evento.</w:t>
      </w:r>
    </w:p>
    <w:p w:rsidR="00210E01" w:rsidRPr="00C52189" w:rsidRDefault="00210E01" w:rsidP="00C521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1100F" w:rsidRDefault="0061100F" w:rsidP="00C5218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Profª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Drª</w:t>
      </w:r>
      <w:proofErr w:type="spellEnd"/>
      <w:r>
        <w:rPr>
          <w:rFonts w:ascii="Arial" w:hAnsi="Arial" w:cs="Arial"/>
          <w:sz w:val="24"/>
          <w:szCs w:val="24"/>
        </w:rPr>
        <w:t xml:space="preserve"> Iran de Maria Leitão Nunes</w:t>
      </w:r>
    </w:p>
    <w:p w:rsidR="00210E01" w:rsidRDefault="00210E01" w:rsidP="00C5218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C52189">
        <w:rPr>
          <w:rFonts w:ascii="Arial" w:hAnsi="Arial" w:cs="Arial"/>
          <w:sz w:val="24"/>
          <w:szCs w:val="24"/>
        </w:rPr>
        <w:t>Profª</w:t>
      </w:r>
      <w:proofErr w:type="spellEnd"/>
      <w:r w:rsidRPr="00C521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2189">
        <w:rPr>
          <w:rFonts w:ascii="Arial" w:hAnsi="Arial" w:cs="Arial"/>
          <w:sz w:val="24"/>
          <w:szCs w:val="24"/>
        </w:rPr>
        <w:t>Drª</w:t>
      </w:r>
      <w:proofErr w:type="spellEnd"/>
      <w:r w:rsidRPr="00C52189">
        <w:rPr>
          <w:rFonts w:ascii="Arial" w:hAnsi="Arial" w:cs="Arial"/>
          <w:sz w:val="24"/>
          <w:szCs w:val="24"/>
        </w:rPr>
        <w:t xml:space="preserve"> Elisangela Santos de Amorim</w:t>
      </w:r>
    </w:p>
    <w:p w:rsidR="0061100F" w:rsidRPr="00C52189" w:rsidRDefault="00932394" w:rsidP="0061100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Profª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Drª</w:t>
      </w:r>
      <w:proofErr w:type="spellEnd"/>
      <w:r>
        <w:rPr>
          <w:rFonts w:ascii="Arial" w:hAnsi="Arial" w:cs="Arial"/>
          <w:sz w:val="24"/>
          <w:szCs w:val="24"/>
        </w:rPr>
        <w:t xml:space="preserve"> Maria das Dores Cardoso Frazão</w:t>
      </w:r>
    </w:p>
    <w:p w:rsidR="00C52189" w:rsidRDefault="00932394" w:rsidP="00C5218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Coordenação</w:t>
      </w:r>
      <w:r w:rsidR="0061100F">
        <w:rPr>
          <w:rFonts w:ascii="Arial" w:hAnsi="Arial" w:cs="Arial"/>
          <w:sz w:val="24"/>
          <w:szCs w:val="24"/>
        </w:rPr>
        <w:t xml:space="preserve"> </w:t>
      </w:r>
      <w:r w:rsidR="00C52189" w:rsidRPr="00C52189">
        <w:rPr>
          <w:rFonts w:ascii="Arial" w:hAnsi="Arial" w:cs="Arial"/>
          <w:sz w:val="24"/>
          <w:szCs w:val="24"/>
        </w:rPr>
        <w:t>do VII EMEMCE e VII SIMPERGEN</w:t>
      </w:r>
    </w:p>
    <w:p w:rsidR="00C151AA" w:rsidRDefault="00C151AA" w:rsidP="00C5218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151AA" w:rsidRDefault="00C151AA" w:rsidP="00C5218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151AA" w:rsidRDefault="00C151AA" w:rsidP="00C5218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151AA" w:rsidRDefault="00C151AA" w:rsidP="00C5218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151AA" w:rsidRDefault="00C151AA" w:rsidP="00C5218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151AA" w:rsidRDefault="00C151AA" w:rsidP="00E61BD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151AA" w:rsidRDefault="00C151AA" w:rsidP="00C5218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44"/>
        <w:gridCol w:w="6650"/>
      </w:tblGrid>
      <w:tr w:rsidR="00C151AA" w:rsidTr="008E2CD9">
        <w:tc>
          <w:tcPr>
            <w:tcW w:w="1696" w:type="dxa"/>
          </w:tcPr>
          <w:p w:rsidR="00C151AA" w:rsidRDefault="00C151AA" w:rsidP="00C521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6798" w:type="dxa"/>
          </w:tcPr>
          <w:p w:rsidR="00C151AA" w:rsidRDefault="00C151AA" w:rsidP="00C521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931" w:rsidTr="008E2CD9">
        <w:tc>
          <w:tcPr>
            <w:tcW w:w="1696" w:type="dxa"/>
          </w:tcPr>
          <w:p w:rsidR="007A7931" w:rsidRDefault="007A7931" w:rsidP="00C521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</w:t>
            </w:r>
          </w:p>
        </w:tc>
        <w:tc>
          <w:tcPr>
            <w:tcW w:w="6798" w:type="dxa"/>
          </w:tcPr>
          <w:p w:rsidR="007A7931" w:rsidRDefault="007A7931" w:rsidP="00C521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555" w:rsidTr="008E2CD9">
        <w:tc>
          <w:tcPr>
            <w:tcW w:w="1696" w:type="dxa"/>
          </w:tcPr>
          <w:p w:rsidR="00F70555" w:rsidRDefault="00F70555" w:rsidP="00C521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Horário do Curso</w:t>
            </w:r>
          </w:p>
        </w:tc>
        <w:tc>
          <w:tcPr>
            <w:tcW w:w="6798" w:type="dxa"/>
          </w:tcPr>
          <w:p w:rsidR="00F70555" w:rsidRDefault="00F70555" w:rsidP="00C521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1AA" w:rsidTr="008E2CD9">
        <w:tc>
          <w:tcPr>
            <w:tcW w:w="1696" w:type="dxa"/>
          </w:tcPr>
          <w:p w:rsidR="00C151AA" w:rsidRDefault="00C151AA" w:rsidP="00C521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Período</w:t>
            </w:r>
          </w:p>
        </w:tc>
        <w:tc>
          <w:tcPr>
            <w:tcW w:w="6798" w:type="dxa"/>
          </w:tcPr>
          <w:p w:rsidR="00C151AA" w:rsidRDefault="00C151AA" w:rsidP="00C521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1AA" w:rsidTr="008E2CD9">
        <w:tc>
          <w:tcPr>
            <w:tcW w:w="1696" w:type="dxa"/>
          </w:tcPr>
          <w:p w:rsidR="00C151AA" w:rsidRDefault="00C151AA" w:rsidP="00C521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 de matrícula</w:t>
            </w:r>
          </w:p>
        </w:tc>
        <w:tc>
          <w:tcPr>
            <w:tcW w:w="6798" w:type="dxa"/>
          </w:tcPr>
          <w:p w:rsidR="00C151AA" w:rsidRDefault="00C151AA" w:rsidP="00C521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7AA" w:rsidTr="008E2CD9">
        <w:tc>
          <w:tcPr>
            <w:tcW w:w="1696" w:type="dxa"/>
          </w:tcPr>
          <w:p w:rsidR="00B247AA" w:rsidRDefault="00B247AA" w:rsidP="00C521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Disponibilidade de horário</w:t>
            </w:r>
          </w:p>
        </w:tc>
        <w:tc>
          <w:tcPr>
            <w:tcW w:w="6798" w:type="dxa"/>
          </w:tcPr>
          <w:p w:rsidR="00B247AA" w:rsidRDefault="00B247AA" w:rsidP="00C521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1AA" w:rsidTr="008E2CD9">
        <w:tc>
          <w:tcPr>
            <w:tcW w:w="1696" w:type="dxa"/>
          </w:tcPr>
          <w:p w:rsidR="00C151AA" w:rsidRDefault="00C151AA" w:rsidP="00C521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</w:t>
            </w:r>
          </w:p>
        </w:tc>
        <w:tc>
          <w:tcPr>
            <w:tcW w:w="6798" w:type="dxa"/>
          </w:tcPr>
          <w:p w:rsidR="00C151AA" w:rsidRDefault="00C151AA" w:rsidP="00C521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1AA" w:rsidTr="008E2CD9">
        <w:tc>
          <w:tcPr>
            <w:tcW w:w="1696" w:type="dxa"/>
          </w:tcPr>
          <w:p w:rsidR="00C151AA" w:rsidRDefault="00C151AA" w:rsidP="00C521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798" w:type="dxa"/>
          </w:tcPr>
          <w:p w:rsidR="00C151AA" w:rsidRDefault="00C151AA" w:rsidP="00C521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1AA" w:rsidTr="008E2CD9">
        <w:tc>
          <w:tcPr>
            <w:tcW w:w="1696" w:type="dxa"/>
          </w:tcPr>
          <w:p w:rsidR="00C151AA" w:rsidRDefault="00C151AA" w:rsidP="00C521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6798" w:type="dxa"/>
          </w:tcPr>
          <w:p w:rsidR="00C151AA" w:rsidRDefault="00C151AA" w:rsidP="00C521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51AA" w:rsidRPr="00C52189" w:rsidRDefault="00C151AA" w:rsidP="00C5218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sectPr w:rsidR="00C151AA" w:rsidRPr="00C521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70D" w:rsidRDefault="00C3470D" w:rsidP="00CA222F">
      <w:pPr>
        <w:spacing w:after="0" w:line="240" w:lineRule="auto"/>
      </w:pPr>
      <w:r>
        <w:separator/>
      </w:r>
    </w:p>
  </w:endnote>
  <w:endnote w:type="continuationSeparator" w:id="0">
    <w:p w:rsidR="00C3470D" w:rsidRDefault="00C3470D" w:rsidP="00CA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70D" w:rsidRDefault="00C3470D" w:rsidP="00CA222F">
      <w:pPr>
        <w:spacing w:after="0" w:line="240" w:lineRule="auto"/>
      </w:pPr>
      <w:r>
        <w:separator/>
      </w:r>
    </w:p>
  </w:footnote>
  <w:footnote w:type="continuationSeparator" w:id="0">
    <w:p w:rsidR="00C3470D" w:rsidRDefault="00C3470D" w:rsidP="00CA2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22F" w:rsidRDefault="00CA222F">
    <w:pPr>
      <w:pStyle w:val="Cabealho"/>
    </w:pPr>
    <w:r>
      <w:rPr>
        <w:noProof/>
        <w:lang w:eastAsia="pt-BR"/>
      </w:rPr>
      <w:drawing>
        <wp:inline distT="0" distB="0" distL="0" distR="0">
          <wp:extent cx="5534025" cy="163830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22F"/>
    <w:rsid w:val="00047B82"/>
    <w:rsid w:val="000A3122"/>
    <w:rsid w:val="000E0EAC"/>
    <w:rsid w:val="000E5953"/>
    <w:rsid w:val="00160FB6"/>
    <w:rsid w:val="00174A2C"/>
    <w:rsid w:val="00184918"/>
    <w:rsid w:val="00210E01"/>
    <w:rsid w:val="003B132E"/>
    <w:rsid w:val="00426F06"/>
    <w:rsid w:val="004307BD"/>
    <w:rsid w:val="00487A1E"/>
    <w:rsid w:val="004D3DA7"/>
    <w:rsid w:val="005D67B6"/>
    <w:rsid w:val="0061100F"/>
    <w:rsid w:val="006A791B"/>
    <w:rsid w:val="006F1DEF"/>
    <w:rsid w:val="0076747A"/>
    <w:rsid w:val="007A7931"/>
    <w:rsid w:val="007B17A6"/>
    <w:rsid w:val="007D6C32"/>
    <w:rsid w:val="007E5764"/>
    <w:rsid w:val="00833855"/>
    <w:rsid w:val="00835722"/>
    <w:rsid w:val="008E2CD9"/>
    <w:rsid w:val="00932394"/>
    <w:rsid w:val="00987558"/>
    <w:rsid w:val="00B247AA"/>
    <w:rsid w:val="00C151AA"/>
    <w:rsid w:val="00C3470D"/>
    <w:rsid w:val="00C52189"/>
    <w:rsid w:val="00CA222F"/>
    <w:rsid w:val="00D75225"/>
    <w:rsid w:val="00E0464F"/>
    <w:rsid w:val="00E61BD3"/>
    <w:rsid w:val="00E725FD"/>
    <w:rsid w:val="00F02A78"/>
    <w:rsid w:val="00F03A07"/>
    <w:rsid w:val="00F70555"/>
    <w:rsid w:val="00F832FE"/>
    <w:rsid w:val="00FC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2B76DD"/>
  <w15:chartTrackingRefBased/>
  <w15:docId w15:val="{A656A45D-4112-4619-967F-59649EE0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225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2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222F"/>
  </w:style>
  <w:style w:type="paragraph" w:styleId="Rodap">
    <w:name w:val="footer"/>
    <w:basedOn w:val="Normal"/>
    <w:link w:val="RodapChar"/>
    <w:uiPriority w:val="99"/>
    <w:unhideWhenUsed/>
    <w:rsid w:val="00CA2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222F"/>
  </w:style>
  <w:style w:type="character" w:styleId="Hyperlink">
    <w:name w:val="Hyperlink"/>
    <w:basedOn w:val="Fontepargpadro"/>
    <w:uiPriority w:val="99"/>
    <w:semiHidden/>
    <w:unhideWhenUsed/>
    <w:rsid w:val="007D6C32"/>
    <w:rPr>
      <w:color w:val="0000FF"/>
      <w:u w:val="single"/>
    </w:rPr>
  </w:style>
  <w:style w:type="table" w:styleId="Tabelacomgrade">
    <w:name w:val="Table Grid"/>
    <w:basedOn w:val="Tabelanormal"/>
    <w:uiPriority w:val="39"/>
    <w:rsid w:val="00C15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3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emceufma.wixsite.com/viiememcesimpergen/monitori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507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KALIB</dc:creator>
  <cp:keywords/>
  <dc:description/>
  <cp:lastModifiedBy>Camylla Pereira</cp:lastModifiedBy>
  <cp:revision>16</cp:revision>
  <dcterms:created xsi:type="dcterms:W3CDTF">2019-08-03T23:08:00Z</dcterms:created>
  <dcterms:modified xsi:type="dcterms:W3CDTF">2019-08-16T12:02:00Z</dcterms:modified>
</cp:coreProperties>
</file>